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CellSpacing w:w="0" w:type="dxa"/>
        <w:tblInd w:w="-2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04"/>
        <w:gridCol w:w="720"/>
        <w:gridCol w:w="785"/>
        <w:gridCol w:w="4436"/>
        <w:gridCol w:w="1303"/>
        <w:gridCol w:w="1250"/>
      </w:tblGrid>
      <w:tr w:rsidR="000A15B0" w:rsidRPr="000A046B" w:rsidTr="00C05E56">
        <w:trPr>
          <w:tblHeader/>
          <w:tblCellSpacing w:w="0" w:type="dxa"/>
        </w:trPr>
        <w:tc>
          <w:tcPr>
            <w:tcW w:w="5000" w:type="pct"/>
            <w:gridSpan w:val="6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0A15B0" w:rsidRPr="0081297A" w:rsidRDefault="009720C7" w:rsidP="009720C7">
            <w:pPr>
              <w:rPr>
                <w:b/>
                <w:lang w:val="ro-RO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lang w:val="it-IT"/>
              </w:rPr>
              <w:t xml:space="preserve">Anexa 8 </w:t>
            </w:r>
            <w:r w:rsidRPr="009720C7">
              <w:rPr>
                <w:rFonts w:ascii="Tahoma" w:hAnsi="Tahoma" w:cs="Tahoma"/>
                <w:b/>
                <w:bCs/>
                <w:lang w:val="it-IT"/>
              </w:rPr>
              <w:t>Coduri CAEN</w:t>
            </w:r>
            <w:r w:rsidR="0090718D">
              <w:rPr>
                <w:rFonts w:ascii="Tahoma" w:hAnsi="Tahoma" w:cs="Tahoma"/>
                <w:b/>
                <w:bCs/>
                <w:lang w:val="it-IT"/>
              </w:rPr>
              <w:t>/</w:t>
            </w:r>
            <w:r w:rsidR="0090718D">
              <w:t xml:space="preserve"> </w:t>
            </w:r>
            <w:r w:rsidR="0090718D" w:rsidRPr="0090718D">
              <w:rPr>
                <w:rFonts w:ascii="Tahoma" w:hAnsi="Tahoma" w:cs="Tahoma"/>
                <w:b/>
                <w:bCs/>
                <w:lang w:val="it-IT"/>
              </w:rPr>
              <w:t>Domenii de activitate</w:t>
            </w:r>
            <w:r w:rsidRPr="009720C7">
              <w:rPr>
                <w:rFonts w:ascii="Tahoma" w:hAnsi="Tahoma" w:cs="Tahoma"/>
                <w:b/>
                <w:bCs/>
                <w:lang w:val="it-IT"/>
              </w:rPr>
              <w:t xml:space="preserve"> aferente prelucrării și comercializării produselor agricole</w:t>
            </w:r>
          </w:p>
        </w:tc>
      </w:tr>
      <w:tr w:rsidR="000A15B0" w:rsidRPr="0081297A" w:rsidTr="002627B1">
        <w:trPr>
          <w:tblHeader/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Diviziune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Grupă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Clasă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CAEN Rev. 2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CAEN Rev. 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A15B0" w:rsidRPr="0081297A" w:rsidRDefault="000A15B0" w:rsidP="00FB2184">
            <w:pPr>
              <w:rPr>
                <w:b/>
                <w:lang w:val="ro-RO"/>
              </w:rPr>
            </w:pPr>
            <w:r w:rsidRPr="0081297A">
              <w:rPr>
                <w:b/>
                <w:lang w:val="ro-RO"/>
              </w:rPr>
              <w:t>ISIC Rev. 4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  <w:r w:rsidRPr="0081297A">
              <w:rPr>
                <w:lang w:val="ro-RO"/>
              </w:rPr>
              <w:t>10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  <w:r w:rsidRPr="0081297A">
              <w:rPr>
                <w:lang w:val="ro-RO"/>
              </w:rPr>
              <w:t>Industria alimentară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7E6E6"/>
          </w:tcPr>
          <w:p w:rsidR="000A15B0" w:rsidRPr="0081297A" w:rsidRDefault="000A15B0" w:rsidP="00FB2184">
            <w:pPr>
              <w:jc w:val="center"/>
              <w:rPr>
                <w:lang w:val="ro-RO"/>
              </w:rPr>
            </w:pPr>
          </w:p>
        </w:tc>
      </w:tr>
      <w:tr w:rsidR="000A15B0" w:rsidRPr="000A046B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Producţia, prelucrarea şi conservarea cărnii şi a produselor din carne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şi conservarea cărnii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1511</w:t>
            </w:r>
            <w:r>
              <w:rPr>
                <w:lang w:val="ro-RO"/>
              </w:rPr>
              <w:t xml:space="preserve">, </w:t>
            </w:r>
            <w:r w:rsidRPr="0081297A">
              <w:rPr>
                <w:lang w:val="ro-RO"/>
              </w:rPr>
              <w:t>1512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şi conservarea cărnii de pasăre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1512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din carne (inclusiv din carne de pasăre)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1513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1010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şi conservarea fructelor şi legumelor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şi conservarea cartofilor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1531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sucurilor de fructe şi legume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1532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1039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şi conservarea fructelor şi legumelor n.ca.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0141</w:t>
            </w:r>
            <w:r w:rsidRPr="0081297A">
              <w:rPr>
                <w:vertAlign w:val="superscript"/>
                <w:lang w:val="ro-RO"/>
              </w:rPr>
              <w:t>*</w:t>
            </w:r>
            <w:r>
              <w:rPr>
                <w:vertAlign w:val="superscript"/>
                <w:lang w:val="ro-RO"/>
              </w:rPr>
              <w:t xml:space="preserve">, </w:t>
            </w:r>
            <w:r w:rsidRPr="0081297A">
              <w:rPr>
                <w:lang w:val="ro-RO"/>
              </w:rPr>
              <w:t>1533</w:t>
            </w:r>
            <w:r w:rsidRPr="0081297A">
              <w:rPr>
                <w:vertAlign w:val="superscript"/>
                <w:lang w:val="ro-RO"/>
              </w:rPr>
              <w:t>*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5131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1030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104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uleiurilor şi a grăsimilor vegetale şi animale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1041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uleiurilor şi grăsimilor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1541</w:t>
            </w:r>
            <w:r>
              <w:rPr>
                <w:lang w:val="ro-RO"/>
              </w:rPr>
              <w:t xml:space="preserve">, </w:t>
            </w:r>
            <w:r w:rsidRPr="0081297A">
              <w:rPr>
                <w:lang w:val="ro-RO"/>
              </w:rPr>
              <w:t>1542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0113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1040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1042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margarinei şi a altor produse comestibile similare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1543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1040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lactate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1051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lactate şi a brânzeturilor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1551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1050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1052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îngheţatei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1552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1050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0A046B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106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de morărit, a amidonului şi produselor din amidon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1061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de morărit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1561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1061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1062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amidonului şi a produselor din amidon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1562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1062</w:t>
            </w:r>
          </w:p>
        </w:tc>
      </w:tr>
      <w:tr w:rsidR="000A15B0" w:rsidRPr="000A046B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lastRenderedPageBreak/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de brutărie şi a produselor făinoase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pâinii; fabricarea prăjiturilor şi a produselor proaspete de patiserie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1581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1071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biscuiţilor şi pişcoturilor; fabricarea prăjiturilor şi a produselor conservate de patiserie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1071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macaroanelor, tăiţeilor, cuş-cuş-ului şi a altor produse făinoase similare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1585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1074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altor produse alimentare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zahărului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1583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1072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produselor din cacao, a ciocolatei şi a produselor zaharoase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1584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1073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1083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Prelucrarea ceaiului şi cafelei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1586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1079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1084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condimentelor şi ingredientelor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1587</w:t>
            </w:r>
            <w:r>
              <w:rPr>
                <w:lang w:val="ro-RO"/>
              </w:rPr>
              <w:t xml:space="preserve">, </w:t>
            </w:r>
            <w:r w:rsidRPr="0081297A">
              <w:rPr>
                <w:lang w:val="ro-RO"/>
              </w:rPr>
              <w:t>1440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1079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de mâncăruri preparate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1513</w:t>
            </w:r>
            <w:r w:rsidRPr="0081297A">
              <w:rPr>
                <w:vertAlign w:val="superscript"/>
                <w:lang w:val="ro-RO"/>
              </w:rPr>
              <w:t>*</w:t>
            </w:r>
            <w:r>
              <w:rPr>
                <w:vertAlign w:val="superscript"/>
                <w:lang w:val="ro-RO"/>
              </w:rPr>
              <w:t xml:space="preserve">, </w:t>
            </w:r>
            <w:r w:rsidRPr="0081297A">
              <w:rPr>
                <w:lang w:val="ro-RO"/>
              </w:rPr>
              <w:t>1520</w:t>
            </w:r>
            <w:r w:rsidRPr="0081297A">
              <w:rPr>
                <w:vertAlign w:val="superscript"/>
                <w:lang w:val="ro-RO"/>
              </w:rPr>
              <w:t>*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1533</w:t>
            </w:r>
            <w:r w:rsidRPr="0081297A">
              <w:rPr>
                <w:vertAlign w:val="superscript"/>
                <w:lang w:val="ro-RO"/>
              </w:rPr>
              <w:t>*</w:t>
            </w:r>
            <w:r>
              <w:rPr>
                <w:vertAlign w:val="superscript"/>
                <w:lang w:val="ro-RO"/>
              </w:rPr>
              <w:t xml:space="preserve">, </w:t>
            </w:r>
            <w:r w:rsidRPr="0081297A">
              <w:rPr>
                <w:lang w:val="ro-RO"/>
              </w:rPr>
              <w:t>1581</w:t>
            </w:r>
            <w:r w:rsidRPr="0081297A">
              <w:rPr>
                <w:vertAlign w:val="superscript"/>
                <w:lang w:val="ro-RO"/>
              </w:rPr>
              <w:t>*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1585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1075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preparatelor alimentare omogenizate şi alimentelor dietetice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1588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1079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1089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altor produse alimentare n.c.a.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1513</w:t>
            </w:r>
            <w:r w:rsidRPr="0081297A">
              <w:rPr>
                <w:vertAlign w:val="superscript"/>
                <w:lang w:val="ro-RO"/>
              </w:rPr>
              <w:t>*</w:t>
            </w:r>
            <w:r>
              <w:rPr>
                <w:vertAlign w:val="superscript"/>
                <w:lang w:val="ro-RO"/>
              </w:rPr>
              <w:t xml:space="preserve">, </w:t>
            </w:r>
            <w:r w:rsidRPr="0081297A">
              <w:rPr>
                <w:lang w:val="ro-RO"/>
              </w:rPr>
              <w:t>1589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1562</w:t>
            </w:r>
            <w:r w:rsidRPr="0081297A">
              <w:rPr>
                <w:vertAlign w:val="superscript"/>
                <w:lang w:val="ro-RO"/>
              </w:rPr>
              <w:t>*</w:t>
            </w:r>
            <w:r>
              <w:rPr>
                <w:vertAlign w:val="superscript"/>
                <w:lang w:val="ro-RO"/>
              </w:rPr>
              <w:t xml:space="preserve">, </w:t>
            </w:r>
            <w:r w:rsidRPr="0081297A">
              <w:rPr>
                <w:lang w:val="ro-RO"/>
              </w:rPr>
              <w:t>1581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1079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109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preparatelor pentru hrana animalelor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1091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preparatelor pentru hrana animalelor de fermă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1571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1092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preparatelor pentru hrana animalelor de companie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1572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1080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lastRenderedPageBreak/>
              <w:t>11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băuturilor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7E6E6"/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băuturilor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berii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1596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1103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 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1106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Fabricarea malţului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1597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1103</w:t>
            </w:r>
            <w:r w:rsidRPr="0081297A">
              <w:rPr>
                <w:vertAlign w:val="superscript"/>
                <w:lang w:val="ro-RO"/>
              </w:rPr>
              <w:t>*</w:t>
            </w:r>
          </w:p>
        </w:tc>
      </w:tr>
      <w:tr w:rsidR="000A15B0" w:rsidRPr="0081297A" w:rsidDel="00BF39EA" w:rsidTr="002627B1">
        <w:trPr>
          <w:tblCellSpacing w:w="0" w:type="dxa"/>
        </w:trPr>
        <w:tc>
          <w:tcPr>
            <w:tcW w:w="5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Del="00BF39EA" w:rsidRDefault="000A15B0" w:rsidP="00CC521A">
            <w:pPr>
              <w:rPr>
                <w:lang w:val="ro-RO"/>
              </w:rPr>
            </w:pP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1107</w:t>
            </w:r>
          </w:p>
          <w:p w:rsidR="000A15B0" w:rsidRPr="0081297A" w:rsidRDefault="000A15B0" w:rsidP="00CC521A">
            <w:pPr>
              <w:rPr>
                <w:lang w:val="ro-RO"/>
              </w:rPr>
            </w:pP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Del="00BF39E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1107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404246">
            <w:pPr>
              <w:rPr>
                <w:lang w:val="ro-RO"/>
              </w:rPr>
            </w:pPr>
            <w:r w:rsidRPr="0081297A">
              <w:rPr>
                <w:lang w:val="ro-RO"/>
              </w:rPr>
              <w:t>Producţia de băuturi răcoritoare nealcoolice; producţia de ape minerale şi alte ape îmbuteliate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1598</w:t>
            </w:r>
          </w:p>
          <w:p w:rsidR="000A15B0" w:rsidRPr="0081297A" w:rsidDel="00BF39EA" w:rsidRDefault="000A15B0" w:rsidP="00CC521A">
            <w:pPr>
              <w:rPr>
                <w:lang w:val="ro-RO"/>
              </w:rPr>
            </w:pP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15B0" w:rsidRPr="0081297A" w:rsidRDefault="000A15B0" w:rsidP="00CC521A">
            <w:pPr>
              <w:rPr>
                <w:lang w:val="ro-RO"/>
              </w:rPr>
            </w:pPr>
            <w:r w:rsidRPr="0081297A">
              <w:rPr>
                <w:lang w:val="ro-RO"/>
              </w:rPr>
              <w:t>1104</w:t>
            </w:r>
          </w:p>
          <w:p w:rsidR="000A15B0" w:rsidRPr="0081297A" w:rsidDel="00BF39EA" w:rsidRDefault="000A15B0" w:rsidP="00CC521A">
            <w:pPr>
              <w:rPr>
                <w:lang w:val="ro-RO"/>
              </w:rPr>
            </w:pPr>
          </w:p>
        </w:tc>
      </w:tr>
    </w:tbl>
    <w:p w:rsidR="000A15B0" w:rsidRPr="002627B1" w:rsidRDefault="000A15B0">
      <w:pPr>
        <w:rPr>
          <w:lang w:val="ro-RO"/>
        </w:rPr>
      </w:pPr>
    </w:p>
    <w:sectPr w:rsidR="000A15B0" w:rsidRPr="002627B1" w:rsidSect="009720C7">
      <w:pgSz w:w="12240" w:h="15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A8A" w:rsidRDefault="003C7A8A" w:rsidP="00CC521A">
      <w:pPr>
        <w:spacing w:after="0" w:line="240" w:lineRule="auto"/>
      </w:pPr>
      <w:r>
        <w:separator/>
      </w:r>
    </w:p>
  </w:endnote>
  <w:endnote w:type="continuationSeparator" w:id="0">
    <w:p w:rsidR="003C7A8A" w:rsidRDefault="003C7A8A" w:rsidP="00CC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A8A" w:rsidRDefault="003C7A8A" w:rsidP="00CC521A">
      <w:pPr>
        <w:spacing w:after="0" w:line="240" w:lineRule="auto"/>
      </w:pPr>
      <w:r>
        <w:separator/>
      </w:r>
    </w:p>
  </w:footnote>
  <w:footnote w:type="continuationSeparator" w:id="0">
    <w:p w:rsidR="003C7A8A" w:rsidRDefault="003C7A8A" w:rsidP="00CC5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E014E"/>
    <w:multiLevelType w:val="hybridMultilevel"/>
    <w:tmpl w:val="2640D340"/>
    <w:lvl w:ilvl="0" w:tplc="9342ADEE">
      <w:start w:val="230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1A"/>
    <w:rsid w:val="00060F4F"/>
    <w:rsid w:val="00071D3A"/>
    <w:rsid w:val="000A046B"/>
    <w:rsid w:val="000A15B0"/>
    <w:rsid w:val="001F5913"/>
    <w:rsid w:val="00203304"/>
    <w:rsid w:val="002160BD"/>
    <w:rsid w:val="00257590"/>
    <w:rsid w:val="002627B1"/>
    <w:rsid w:val="002974F9"/>
    <w:rsid w:val="003412C0"/>
    <w:rsid w:val="00387239"/>
    <w:rsid w:val="003C7A8A"/>
    <w:rsid w:val="003F2B2F"/>
    <w:rsid w:val="00404246"/>
    <w:rsid w:val="0057147A"/>
    <w:rsid w:val="005B0C97"/>
    <w:rsid w:val="0061272B"/>
    <w:rsid w:val="006319BB"/>
    <w:rsid w:val="006F2D9D"/>
    <w:rsid w:val="0081297A"/>
    <w:rsid w:val="00863E1B"/>
    <w:rsid w:val="0090718D"/>
    <w:rsid w:val="009720C7"/>
    <w:rsid w:val="009849FE"/>
    <w:rsid w:val="009C45A6"/>
    <w:rsid w:val="00B76D0D"/>
    <w:rsid w:val="00BF39EA"/>
    <w:rsid w:val="00C05E56"/>
    <w:rsid w:val="00C27286"/>
    <w:rsid w:val="00C31829"/>
    <w:rsid w:val="00CC521A"/>
    <w:rsid w:val="00D22308"/>
    <w:rsid w:val="00F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39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Footnote Text Char Char,Fußnote,single space,FOOTNOTES,fn,Sprotna opomba - besedilo Znak1,Sprotna opomba - besedilo Znak Znak2,Sprotna opomba - besedilo Znak1 Znak Znak1,stile 1,Footnote1"/>
    <w:basedOn w:val="Normal"/>
    <w:link w:val="FootnoteTextChar1"/>
    <w:uiPriority w:val="99"/>
    <w:rsid w:val="00CC521A"/>
    <w:pPr>
      <w:spacing w:after="0" w:line="240" w:lineRule="auto"/>
    </w:pPr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Podrozdział Char,Footnote Text Char Char Char,Fußnote Char,single space Char,FOOTNOTES Char,fn Char,Sprotna opomba - besedilo Znak1 Char,Sprotna opomba - besedilo Znak Znak2 Char,Sprotna opomba - besedilo Znak1 Znak Znak1 Char"/>
    <w:basedOn w:val="DefaultParagraphFont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protna opomba - besedilo Znak1 Char1,Sprotna opomba - besedilo Znak Znak2 Char1,stile 1 Char,Footnote1 Char"/>
    <w:basedOn w:val="DefaultParagraphFont"/>
    <w:link w:val="FootnoteText"/>
    <w:uiPriority w:val="99"/>
    <w:locked/>
    <w:rsid w:val="00CC521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C521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CC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52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521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C521A"/>
    <w:pPr>
      <w:ind w:left="720"/>
      <w:contextualSpacing/>
    </w:pPr>
  </w:style>
  <w:style w:type="paragraph" w:customStyle="1" w:styleId="Default">
    <w:name w:val="Default"/>
    <w:uiPriority w:val="99"/>
    <w:rsid w:val="00CC52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C521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52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CC521A"/>
    <w:rPr>
      <w:rFonts w:cs="Times New Roman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uiPriority w:val="99"/>
    <w:rsid w:val="00CC521A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rsid w:val="00CC52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C521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521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521A"/>
    <w:rPr>
      <w:b/>
      <w:bCs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521A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CC5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Strong">
    <w:name w:val="Strong"/>
    <w:basedOn w:val="DefaultParagraphFont"/>
    <w:uiPriority w:val="99"/>
    <w:qFormat/>
    <w:rsid w:val="00CC521A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C521A"/>
    <w:rPr>
      <w:rFonts w:cs="Times New Roman"/>
      <w:i/>
    </w:rPr>
  </w:style>
  <w:style w:type="paragraph" w:customStyle="1" w:styleId="CM4">
    <w:name w:val="CM4"/>
    <w:basedOn w:val="Normal"/>
    <w:next w:val="Normal"/>
    <w:uiPriority w:val="99"/>
    <w:rsid w:val="00CC521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semiHidden/>
    <w:rsid w:val="00CC521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C521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C521A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39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Footnote Text Char Char,Fußnote,single space,FOOTNOTES,fn,Sprotna opomba - besedilo Znak1,Sprotna opomba - besedilo Znak Znak2,Sprotna opomba - besedilo Znak1 Znak Znak1,stile 1,Footnote1"/>
    <w:basedOn w:val="Normal"/>
    <w:link w:val="FootnoteTextChar1"/>
    <w:uiPriority w:val="99"/>
    <w:rsid w:val="00CC521A"/>
    <w:pPr>
      <w:spacing w:after="0" w:line="240" w:lineRule="auto"/>
    </w:pPr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Podrozdział Char,Footnote Text Char Char Char,Fußnote Char,single space Char,FOOTNOTES Char,fn Char,Sprotna opomba - besedilo Znak1 Char,Sprotna opomba - besedilo Znak Znak2 Char,Sprotna opomba - besedilo Znak1 Znak Znak1 Char"/>
    <w:basedOn w:val="DefaultParagraphFont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protna opomba - besedilo Znak1 Char1,Sprotna opomba - besedilo Znak Znak2 Char1,stile 1 Char,Footnote1 Char"/>
    <w:basedOn w:val="DefaultParagraphFont"/>
    <w:link w:val="FootnoteText"/>
    <w:uiPriority w:val="99"/>
    <w:locked/>
    <w:rsid w:val="00CC521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C521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CC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52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521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C521A"/>
    <w:pPr>
      <w:ind w:left="720"/>
      <w:contextualSpacing/>
    </w:pPr>
  </w:style>
  <w:style w:type="paragraph" w:customStyle="1" w:styleId="Default">
    <w:name w:val="Default"/>
    <w:uiPriority w:val="99"/>
    <w:rsid w:val="00CC52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C521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52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CC521A"/>
    <w:rPr>
      <w:rFonts w:cs="Times New Roman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uiPriority w:val="99"/>
    <w:rsid w:val="00CC521A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rsid w:val="00CC52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C521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521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521A"/>
    <w:rPr>
      <w:b/>
      <w:bCs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521A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CC5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Strong">
    <w:name w:val="Strong"/>
    <w:basedOn w:val="DefaultParagraphFont"/>
    <w:uiPriority w:val="99"/>
    <w:qFormat/>
    <w:rsid w:val="00CC521A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C521A"/>
    <w:rPr>
      <w:rFonts w:cs="Times New Roman"/>
      <w:i/>
    </w:rPr>
  </w:style>
  <w:style w:type="paragraph" w:customStyle="1" w:styleId="CM4">
    <w:name w:val="CM4"/>
    <w:basedOn w:val="Normal"/>
    <w:next w:val="Normal"/>
    <w:uiPriority w:val="99"/>
    <w:rsid w:val="00CC521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semiHidden/>
    <w:rsid w:val="00CC521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C521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C521A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CODURI CAEN PRELUCRARE AGRICOL ȘI NONAGRICOL</vt:lpstr>
    </vt:vector>
  </TitlesOfParts>
  <Company>Microsoft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CODURI CAEN PRELUCRARE AGRICOL ȘI NONAGRICOL</dc:title>
  <dc:creator>Delia Volschi</dc:creator>
  <cp:lastModifiedBy>Daniel Chitoi</cp:lastModifiedBy>
  <cp:revision>2</cp:revision>
  <dcterms:created xsi:type="dcterms:W3CDTF">2020-07-27T14:42:00Z</dcterms:created>
  <dcterms:modified xsi:type="dcterms:W3CDTF">2020-07-27T14:42:00Z</dcterms:modified>
</cp:coreProperties>
</file>